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136 vom 8. Mai 2026</w:t>
      </w:r>
    </w:p>
    <w:p>
      <w:r>
        <w:t>FR Kantonsgericht, 2026-05-08, FR</w:t>
      </w:r>
    </w:p>
    <w:p>
      <w:r>
        <w:rPr>
          <w:b/>
        </w:rPr>
        <w:t xml:space="preserve">Quelle: </w:t>
      </w:r>
      <w:r>
        <w:t>https://mcp.opencaselaw.ch/entscheid/fr_gerichte_102 2026 136</w:t>
      </w:r>
    </w:p>
    <w:p>
      <w:r>
        <w:t>FR: FR_GERICHTE 102 2026 136 du 8 mai 2026</w:t>
      </w:r>
    </w:p>
    <w:p>
      <w:r>
        <w:t>IT: FR_GERICHTE 102 2026 136 del 8 maggio 2026</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au recourant le 30 avril 2026, si bien que le recours, déposé au Greffe de céans le 7 mai 2026, a été déposé en temps utile, de même que son complément du 11 mai 2026. En effet, le dernier jour du délai de recours étant le dimanche 10 mai 2026, il a expiré le premier jour ouvrable suivant, soit le lundi 11 mai 2026 (art. 142 al. 3 CPC). En revanche, le courrier du recourant du 12 mai 2026, contenant des faits nouveaux, de même que les pièces produites à son appui, sont tardifs et, partant, irrecevables. Il n’en sera dès lors pas tenu compte. En effet, comme il le sera démontré ci-après, les faits nouveaux sont admis à certaines conditions, notamment celle d’être apparus et soulevés dans le délai de recours. Le même délai s’applique à la production des pièces (ATF 139 III 491 consid. 4 ; ATF 136 III 294 consid. 3.1).</w:t>
      </w:r>
    </w:p>
    <w:p>
      <w:r>
        <w:t>Tribunal cantonal TC Page 3 de 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 De plus, les motifs empêchant la faillite doivent être apparus et soulevés dans le délai de recours (ATF 139 III 491 consid. 4 ; ATF 136 III 294 consid. 3.1), qui a échu en l’espèce le lundi 11 mai 2026 et qui n’est pas prolongeable.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et les références).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liquidités objectivement suffisantes non seulement pour payer ces créances, mais aussi pour faire face aux autres prétentions créancières déjà exigibles (arrêt TF 5A_251/2018 du 31 mai 2018 consid. 3.1. et les références ; CR LP - JAQUES/COMETTA, 2e éd. 2025, art 174 n. 9).</w:t>
      </w:r>
    </w:p>
    <w:p>
      <w:r>
        <w:rPr>
          <w:b/>
        </w:rPr>
        <w:t>E. 2.2</w:t>
      </w:r>
    </w:p>
    <w:p>
      <w:r>
        <w:t>Il ressort du décompte du Tribunal de l’arrondissement de la Glâne que les dettes à l’origine de la faillite, intérêts et frais compris, s’élèvent au montant total de CHF 1'347.- (CHF 318.- + CHF 609.- + CHF 420.-). Or, le 29 avril 2026, soit après le prononcé de la faillite à 8h46 mais avant la notification de la décision, le recourant a versé cette somme à l’autorité de première instance. La première condition cumulative exigée par l’art. 174 al. 2 LP est par conséquent remplie.</w:t>
      </w:r>
    </w:p>
    <w:p>
      <w:r>
        <w:rPr>
          <w:b/>
        </w:rPr>
        <w:t>E. 2.3</w:t>
      </w:r>
    </w:p>
    <w:p>
      <w:r>
        <w:t>Concernant la solvabilité du recourant, la liste des affaires en cours établie par l'Office des poursuites le 11 mai 2026 mentionne l’existence d’autres poursuites, dont sept au stade de la commination de faillite pour un montant total de CHF 3'132.80, ce qui exclut d'emblée la solvabilité</w:t>
      </w:r>
    </w:p>
    <w:p>
      <w:r>
        <w:t>Tribunal cantonal TC Page 4 de 5 du recourant, à moins qu'il ne prouve avoir éteint ces dettes avant l'échéance du délai de dix jours de l'art. 174 al. 1 1ère phr. LP, ce qui n'est pas le cas en l'espèce. En effet, si le recourant a certes allégué, dans le délai de recours, que sa clientèle lui devait actuellement une somme de CHF 25'273.-, il a également précisé qu’en vertu d’une clause de garantie (une sorte de « satisfait ou remboursé »), ce montant n’était dû qu’à la condition qu’il atteigne les objectifs prévus, sous peine de devoir le rembourser. Dès lors cette allégation du recourant, de même que le chiffre d’affaires BNI (qui désigne le montant du chiffre d’affaires généré grâce au réseau BNI, c’est-à-dire grâce aux recommandations, contacts ou partenariats obtenus via ce groupe), ne suffisent pas à rendre vraisemblable l’existence de disponibilités en liquidités permettant de couvrir la totalité des dettes précitées, en sus de ses charges courantes. Finalement, même en tenant compte des documents produits tardivement par le recourant, notamment le relevé de son compte bancaire du 11 mai 2026 indiquant des liquidités supérieures à ce montant de CHF 3'132.80, il n’a pas prouvé avoir payé ses dettes, ni même avoir effectué un ordre de paiement à l’attention de l’Office ou de ses créanciers. Autrement dit, la seule présence de ces liquidités ne garantit pas la couverture de ses dettes par le recourant, ce d’autant moins que, selon ce relevé bancaire, le recourant disposait déjà de liquidités suffisantes au mois de septembre 2025 (crédit de CHF 8'546.-) et qu’il n’a pas remboursé ses dettes. Il n’a fourni aucune autre explication sur l’état de ses finances et sur d’éventuelles autres dettes exigibles (bilan, comptes de pertes et profits, liste de créanciers, etc…). Dans ces circonstances, il faut admettre que le recourant ne se trouve pas uniquement de manière temporaire dans l'impossibilité d'honorer ses dettes échues, mais que ses difficultés financières sont au contraire durables. Ainsi, la deuxième condition de l’art. 174 al. 2 LP n’est pas réalisée. Partant, le recours doit être rejeté et la faillite prononcée en première instance confirmée.</w:t>
      </w:r>
    </w:p>
    <w:p>
      <w:r>
        <w:rPr>
          <w:b/>
        </w:rPr>
        <w:t>E. 3</w:t>
      </w:r>
    </w:p>
    <w:p>
      <w:r>
        <w:t>Le montant total de CHF 1'347.- (CHF 318.- + CHF 609.- + CHF 420.-) versé par le recourant au greffe du Tribunal civil de l’arrondissement de la Glâne, après le prononcé de sa faillite, sera transféré à l'Office cantonal des faillites sans délai, dès lors qu'au vu de la confirmation de la décision querellée, il fait partie de la masse en faillite.</w:t>
      </w:r>
    </w:p>
    <w:p>
      <w:r>
        <w:rPr>
          <w:b/>
        </w:rPr>
        <w:t>E. 4</w:t>
      </w:r>
    </w:p>
    <w:p>
      <w:r>
        <w:t>L’attention du recourant est attirée sur la possibilité d’obtenir la révocation de la faillite aux conditions de l’art. 195 LP.</w:t>
      </w:r>
    </w:p>
    <w:p>
      <w:r>
        <w:rPr>
          <w:b/>
        </w:rPr>
        <w:t>E. 5.1</w:t>
      </w:r>
    </w:p>
    <w:p>
      <w:r>
        <w:t>Les frais judiciaires de la procédure de recours sont mis à la charge du recourant qui succombe (art. 106 al. 1 CPC). Ils comprennent les frais judiciaires, fixés forfaitairement à CHF 500.- (art. 52 et 61 al. 1 OELP). Ils seront prélevés sur l’avance de frais versée spontanément au Tribunal cantonal par le recourant.</w:t>
      </w:r>
    </w:p>
    <w:p>
      <w:r>
        <w:rPr>
          <w:b/>
        </w:rPr>
        <w:t>E. 5.2</w:t>
      </w:r>
    </w:p>
    <w:p>
      <w:r>
        <w:t>Il n’est pas alloué de dépens à l’intimé, qui n’a pas été invité à se déterminer sur le recours.</w:t>
      </w:r>
    </w:p>
    <w:p>
      <w:r>
        <w:t>Tribunal cantonal TC Page 5 de 5 la Cour arrête : I. Le recours est rejeté. Partant, la décision de faillite rendue le 29 avril 2026 par le Président du Tribunal civil de la Glâne dans les causes fff, ggg et hhh est confirmée. II. Le Tribunal civil de l’arrondissement de la Glâne est invité à transférer à l'Office cantonal des faillites, sans délai, le montant de CHF 1'347.- qui lui a été versé le 29 avril 2026 par A.________. III. Les frais de la procédure de recours sont mis à la charge de A.________. Les frais judiciaires dus à l'Etat sont fixés à CHF 500.- et seront prélevés sur l’avance de frais versée le 11 mai 2026.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mai 2026/egm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